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keepLines/>
        <w:numPr>
          <w:ilvl w:val="0"/>
          <w:numId w:val="0"/>
        </w:numPr>
        <w:spacing w:lineRule="auto" w:line="240" w:before="120" w:after="60"/>
        <w:ind w:left="0" w:hanging="0"/>
        <w:jc w:val="right"/>
        <w:outlineLvl w:val="0"/>
        <w:rPr>
          <w:rFonts w:ascii="Times New Roman" w:hAnsi="Times New Roman" w:eastAsia="Calibri" w:cs="Times New Roman"/>
          <w:bCs/>
          <w:sz w:val="28"/>
          <w:szCs w:val="28"/>
          <w:lang w:eastAsia="x-none"/>
        </w:rPr>
      </w:pPr>
      <w:r>
        <w:rPr>
          <w:rFonts w:eastAsia="Calibri" w:cs="Times New Roman" w:ascii="Times New Roman" w:hAnsi="Times New Roman"/>
          <w:bCs/>
          <w:sz w:val="28"/>
          <w:szCs w:val="28"/>
          <w:lang w:eastAsia="x-none"/>
        </w:rPr>
        <w:t>Приложение № 1.9 к ТТ</w:t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40" w:before="120" w:after="60"/>
        <w:ind w:left="0" w:hanging="0"/>
        <w:jc w:val="center"/>
        <w:outlineLvl w:val="0"/>
        <w:rPr>
          <w:rFonts w:ascii="Times New Roman" w:hAnsi="Times New Roman" w:eastAsia="Calibri" w:cs="Times New Roman"/>
          <w:b/>
          <w:b/>
          <w:sz w:val="28"/>
          <w:szCs w:val="28"/>
          <w:lang w:eastAsia="x-none"/>
        </w:rPr>
      </w:pPr>
      <w:bookmarkStart w:id="0" w:name="_Hlk131773168"/>
      <w:bookmarkStart w:id="1" w:name="_Toc121235020"/>
      <w:bookmarkStart w:id="2" w:name="_Toc127526877"/>
      <w:r>
        <w:rPr>
          <w:rFonts w:eastAsia="Calibri" w:cs="Times New Roman" w:ascii="Times New Roman" w:hAnsi="Times New Roman"/>
          <w:b/>
          <w:sz w:val="28"/>
          <w:szCs w:val="28"/>
          <w:lang w:eastAsia="x-none"/>
        </w:rPr>
        <w:t>Требования к участникам закупки</w:t>
      </w:r>
      <w:bookmarkEnd w:id="0"/>
      <w:bookmarkEnd w:id="1"/>
      <w:bookmarkEnd w:id="2"/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ОКПД2 27.12.10.190 </w:t>
      </w:r>
      <w:r>
        <w:rPr>
          <w:rFonts w:eastAsia="Times New Roman" w:cs="Times New Roman" w:ascii="Times New Roman" w:hAnsi="Times New Roman"/>
          <w:b/>
          <w:bCs/>
          <w:i w:val="false"/>
          <w:strike w:val="false"/>
          <w:dstrike w:val="false"/>
          <w:outline w:val="false"/>
          <w:shadow w:val="false"/>
          <w:sz w:val="24"/>
          <w:szCs w:val="24"/>
          <w:u w:val="none"/>
          <w:em w:val="none"/>
          <w:lang w:eastAsia="ru-RU"/>
        </w:rPr>
        <w:t xml:space="preserve">Поставка шкафов электрических для нужд филиала АО «ДРСК» «Приморские электрические сети» в рамках </w:t>
      </w:r>
      <w:r>
        <w:rPr>
          <w:rFonts w:eastAsia="Times New Roman" w:cs="Times New Roman" w:ascii="Times New Roman" w:hAnsi="Times New Roman"/>
          <w:b/>
          <w:bCs/>
          <w:i w:val="false"/>
          <w:strike w:val="false"/>
          <w:dstrike w:val="false"/>
          <w:outline w:val="false"/>
          <w:shadow w:val="false"/>
          <w:sz w:val="24"/>
          <w:szCs w:val="24"/>
          <w:u w:val="none"/>
          <w:em w:val="none"/>
          <w:lang w:eastAsia="ru-RU"/>
        </w:rPr>
        <w:t>инвестиционной программы</w:t>
      </w:r>
      <w:r>
        <w:rPr>
          <w:rFonts w:eastAsia="Times New Roman" w:cs="Times New Roman" w:ascii="Times New Roman" w:hAnsi="Times New Roman"/>
          <w:b/>
          <w:bCs/>
          <w:i w:val="false"/>
          <w:strike w:val="false"/>
          <w:dstrike w:val="false"/>
          <w:outline w:val="false"/>
          <w:shadow w:val="false"/>
          <w:sz w:val="24"/>
          <w:szCs w:val="24"/>
          <w:u w:val="none"/>
          <w:em w:val="none"/>
          <w:lang w:eastAsia="ru-RU"/>
        </w:rPr>
        <w:t>.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 xml:space="preserve">Лот № </w:t>
      </w:r>
    </w:p>
    <w:p>
      <w:pPr>
        <w:pStyle w:val="Normal"/>
        <w:keepNext w:val="true"/>
        <w:keepLines/>
        <w:jc w:val="center"/>
        <w:rPr>
          <w:rFonts w:ascii="Times New Roman" w:hAnsi="Times New Roman" w:eastAsia="Calibri" w:cs="Times New Roman"/>
          <w:b/>
          <w:b/>
          <w:i/>
          <w:i/>
          <w:sz w:val="26"/>
          <w:szCs w:val="26"/>
        </w:rPr>
      </w:pPr>
      <w:r>
        <w:rPr>
          <w:rFonts w:eastAsia="Calibri" w:cs="Times New Roman" w:ascii="Times New Roman" w:hAnsi="Times New Roman"/>
          <w:b/>
          <w:i/>
          <w:sz w:val="26"/>
          <w:szCs w:val="26"/>
        </w:rPr>
      </w:r>
    </w:p>
    <w:p>
      <w:pPr>
        <w:pStyle w:val="Normal"/>
        <w:keepNext w:val="true"/>
        <w:spacing w:before="60" w:after="240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bookmarkStart w:id="3" w:name="_GoBack"/>
      <w:bookmarkStart w:id="4" w:name="_GoBack"/>
      <w:bookmarkEnd w:id="4"/>
    </w:p>
    <w:p>
      <w:pPr>
        <w:pStyle w:val="ListParagraph"/>
        <w:keepNext w:val="true"/>
        <w:numPr>
          <w:ilvl w:val="0"/>
          <w:numId w:val="3"/>
        </w:numPr>
        <w:spacing w:before="60" w:after="240"/>
        <w:ind w:left="567" w:hanging="567"/>
        <w:contextualSpacing w:val="false"/>
        <w:rPr>
          <w:b/>
          <w:b/>
          <w:bCs/>
          <w:sz w:val="28"/>
          <w:szCs w:val="28"/>
        </w:rPr>
      </w:pPr>
      <w:r>
        <w:rPr>
          <w:lang w:eastAsia="x-none"/>
        </w:rPr>
        <w:tab/>
      </w:r>
      <w:r>
        <w:rPr>
          <w:b/>
          <w:bCs/>
          <w:sz w:val="28"/>
          <w:szCs w:val="28"/>
        </w:rPr>
        <w:t>Квалификационные требования</w:t>
      </w:r>
    </w:p>
    <w:p>
      <w:pPr>
        <w:pStyle w:val="Normal"/>
        <w:keepNext w:val="true"/>
        <w:spacing w:before="60" w:after="120"/>
        <w:jc w:val="center"/>
        <w:rPr>
          <w:rFonts w:ascii="Times New Roman" w:hAnsi="Times New Roman" w:cs="Times New Roman"/>
          <w:b/>
          <w:b/>
          <w:bCs/>
          <w:sz w:val="26"/>
          <w:szCs w:val="26"/>
        </w:rPr>
      </w:pPr>
      <w:r>
        <w:rPr>
          <w:rFonts w:cs="Times New Roman" w:ascii="Times New Roman" w:hAnsi="Times New Roman"/>
          <w:b/>
          <w:bCs/>
          <w:sz w:val="26"/>
          <w:szCs w:val="26"/>
        </w:rPr>
        <w:t>Таблица 1. Перечень квалификационных требований</w:t>
      </w:r>
    </w:p>
    <w:tbl>
      <w:tblPr>
        <w:tblStyle w:val="a3"/>
        <w:tblW w:w="15026" w:type="dxa"/>
        <w:jc w:val="left"/>
        <w:tblInd w:w="-28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569"/>
        <w:gridCol w:w="4819"/>
        <w:gridCol w:w="9638"/>
      </w:tblGrid>
      <w:tr>
        <w:trPr>
          <w:trHeight w:val="838" w:hRule="atLeast"/>
        </w:trPr>
        <w:tc>
          <w:tcPr>
            <w:tcW w:w="56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x-none" w:bidi="ar-SA"/>
              </w:rPr>
              <w:tab/>
            </w: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№ п/п</w:t>
            </w:r>
          </w:p>
        </w:tc>
        <w:tc>
          <w:tcPr>
            <w:tcW w:w="481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Требования к Участникам</w:t>
            </w:r>
          </w:p>
        </w:tc>
        <w:tc>
          <w:tcPr>
            <w:tcW w:w="963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Требования к документам, подтверждающим соответствие Участника установленным требованиям</w:t>
            </w:r>
          </w:p>
        </w:tc>
      </w:tr>
      <w:tr>
        <w:trPr/>
        <w:tc>
          <w:tcPr>
            <w:tcW w:w="56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14457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387" w:hanging="0"/>
              <w:jc w:val="left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Требования к опыту</w:t>
            </w:r>
          </w:p>
        </w:tc>
      </w:tr>
      <w:tr>
        <w:trPr/>
        <w:tc>
          <w:tcPr>
            <w:tcW w:w="56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60" w:after="60"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1.</w:t>
            </w:r>
          </w:p>
        </w:tc>
        <w:tc>
          <w:tcPr>
            <w:tcW w:w="481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bCs/>
                <w:i/>
                <w:i/>
                <w:iCs/>
                <w:sz w:val="24"/>
                <w:szCs w:val="24"/>
                <w:lang w:eastAsia="x-none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Участник должен иметь опыт поставки шкафов релейной защиты и автоматики, при этом за последние 5 лет, предшествующие дате окончания срока подачи заявок на участие в конкурентной закупке, Участником должны быть исполнены обязательства (осуществлена поставка) в общем/совокупном объеме не менее 30% от начальной (максимальной) цены договора (лота), указанной в Извещении.</w:t>
            </w:r>
          </w:p>
        </w:tc>
        <w:tc>
          <w:tcPr>
            <w:tcW w:w="963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60"/>
              <w:jc w:val="both"/>
              <w:rPr>
                <w:rFonts w:eastAsia="Calibri"/>
                <w:i/>
                <w:i/>
                <w:i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 xml:space="preserve">Соответствие установленному требованию подтверждается путем представления Участником закупки в составе заявки сведений о ранее выполненных договорах по форме «Справка об опыте Участника» Документации о закупке с обязательным предоставлением подтверждающих указанный в справке опыт документов (копий договоров и товарных накладных (Торг-12) или универсально передаточных документов (УПД), подписанных и скреплённых печатями с обеих сторон.         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right="-108" w:hanging="0"/>
              <w:jc w:val="both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Договора, представленные в отсутствии товарных накладных (Торг-12) или универсально передаточных документов (УПД) по нему (в отношении всех этапов исполнения обязательств), или подтверждающий выполнение иных работ Заказчиком не оцениваются и не являются подтверждением совокупного опыта Участника. Сведения, не позволяющие явно/однозначно определить наличие требуемого опыта у Участника, не оцениваются.</w:t>
            </w:r>
          </w:p>
        </w:tc>
      </w:tr>
    </w:tbl>
    <w:p>
      <w:pPr>
        <w:pStyle w:val="Normal"/>
        <w:tabs>
          <w:tab w:val="clear" w:pos="708"/>
          <w:tab w:val="left" w:pos="3180" w:leader="none"/>
        </w:tabs>
        <w:spacing w:before="0" w:after="160"/>
        <w:rPr>
          <w:rFonts w:ascii="Times New Roman" w:hAnsi="Times New Roman" w:cs="Times New Roman"/>
          <w:b/>
          <w:b/>
          <w:bCs/>
          <w:sz w:val="36"/>
          <w:szCs w:val="36"/>
        </w:rPr>
      </w:pPr>
      <w:r>
        <w:rPr/>
      </w:r>
    </w:p>
    <w:sectPr>
      <w:type w:val="nextPage"/>
      <w:pgSz w:orient="landscape" w:w="16838" w:h="11906"/>
      <w:pgMar w:left="1134" w:right="1134" w:gutter="0" w:header="0" w:top="709" w:footer="0" w:bottom="85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kern w:val="0"/>
        <w:effect w:val="none"/>
        <w:szCs w:val="28"/>
        <w:iCs w:val="false"/>
        <w:bCs w:val="false"/>
        <w:em w:val="none"/>
        <w:vanish w:val="false"/>
        <w:rFonts w:ascii="Times New Roman" w:hAnsi="Times New Roman" w:cs="Times New Roman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0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3"/>
    <w:next w:val="Normal"/>
    <w:link w:val="11"/>
    <w:qFormat/>
    <w:rsid w:val="00960b10"/>
    <w:pPr>
      <w:outlineLvl w:val="0"/>
    </w:pPr>
    <w:rPr>
      <w:sz w:val="28"/>
      <w:szCs w:val="28"/>
    </w:rPr>
  </w:style>
  <w:style w:type="paragraph" w:styleId="3">
    <w:name w:val="Heading 3"/>
    <w:basedOn w:val="Normal"/>
    <w:next w:val="Normal"/>
    <w:link w:val="31"/>
    <w:autoRedefine/>
    <w:qFormat/>
    <w:rsid w:val="00960b10"/>
    <w:pPr>
      <w:keepNext w:val="true"/>
      <w:numPr>
        <w:ilvl w:val="2"/>
        <w:numId w:val="2"/>
      </w:numPr>
      <w:spacing w:lineRule="auto" w:line="240" w:before="120" w:after="60"/>
      <w:outlineLvl w:val="2"/>
    </w:pPr>
    <w:rPr>
      <w:rFonts w:ascii="Times New Roman" w:hAnsi="Times New Roman" w:eastAsia="Calibri" w:cs="Times New Roman"/>
      <w:b/>
      <w:sz w:val="24"/>
      <w:szCs w:val="24"/>
      <w:lang w:val="x-none" w:eastAsia="x-none"/>
    </w:rPr>
  </w:style>
  <w:style w:type="paragraph" w:styleId="4">
    <w:name w:val="Heading 4"/>
    <w:basedOn w:val="3"/>
    <w:next w:val="Normal"/>
    <w:link w:val="41"/>
    <w:qFormat/>
    <w:rsid w:val="00960b10"/>
    <w:pPr>
      <w:outlineLvl w:val="3"/>
    </w:pPr>
    <w:rPr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qFormat/>
    <w:rsid w:val="00960b10"/>
    <w:rPr>
      <w:rFonts w:ascii="Times New Roman" w:hAnsi="Times New Roman" w:eastAsia="Calibri" w:cs="Times New Roman"/>
      <w:b/>
      <w:sz w:val="28"/>
      <w:szCs w:val="28"/>
      <w:lang w:val="x-none" w:eastAsia="x-none"/>
    </w:rPr>
  </w:style>
  <w:style w:type="character" w:styleId="31" w:customStyle="1">
    <w:name w:val="Заголовок 3 Знак"/>
    <w:basedOn w:val="DefaultParagraphFont"/>
    <w:qFormat/>
    <w:rsid w:val="00960b10"/>
    <w:rPr>
      <w:rFonts w:ascii="Times New Roman" w:hAnsi="Times New Roman" w:eastAsia="Calibri" w:cs="Times New Roman"/>
      <w:b/>
      <w:sz w:val="24"/>
      <w:szCs w:val="24"/>
      <w:lang w:val="x-none" w:eastAsia="x-none"/>
    </w:rPr>
  </w:style>
  <w:style w:type="character" w:styleId="41" w:customStyle="1">
    <w:name w:val="Заголовок 4 Знак"/>
    <w:basedOn w:val="DefaultParagraphFont"/>
    <w:qFormat/>
    <w:rsid w:val="00960b10"/>
    <w:rPr>
      <w:rFonts w:ascii="Times New Roman" w:hAnsi="Times New Roman" w:eastAsia="Calibri" w:cs="Times New Roman"/>
      <w:b/>
      <w:bCs/>
      <w:sz w:val="24"/>
      <w:szCs w:val="24"/>
      <w:lang w:val="x-none" w:eastAsia="x-none"/>
    </w:rPr>
  </w:style>
  <w:style w:type="character" w:styleId="Style11" w:customStyle="1">
    <w:name w:val="Абзац списка Знак"/>
    <w:link w:val="ListParagraph"/>
    <w:uiPriority w:val="34"/>
    <w:qFormat/>
    <w:locked/>
    <w:rsid w:val="00960b10"/>
    <w:rPr>
      <w:rFonts w:ascii="Times New Roman" w:hAnsi="Times New Roman" w:eastAsia="Calibri" w:cs="Times New Roman"/>
      <w:sz w:val="24"/>
      <w:szCs w:val="24"/>
      <w:lang w:eastAsia="ru-RU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a15bed"/>
    <w:rPr>
      <w:sz w:val="16"/>
      <w:szCs w:val="16"/>
    </w:rPr>
  </w:style>
  <w:style w:type="character" w:styleId="Style12" w:customStyle="1">
    <w:name w:val="Текст примечания Знак"/>
    <w:basedOn w:val="DefaultParagraphFont"/>
    <w:link w:val="Annotationtext"/>
    <w:uiPriority w:val="99"/>
    <w:semiHidden/>
    <w:qFormat/>
    <w:rsid w:val="00a15bed"/>
    <w:rPr>
      <w:sz w:val="20"/>
      <w:szCs w:val="20"/>
    </w:rPr>
  </w:style>
  <w:style w:type="character" w:styleId="Style13" w:customStyle="1">
    <w:name w:val="Тема примечания Знак"/>
    <w:basedOn w:val="Style12"/>
    <w:link w:val="Annotationsubject"/>
    <w:uiPriority w:val="99"/>
    <w:semiHidden/>
    <w:qFormat/>
    <w:rsid w:val="00a15bed"/>
    <w:rPr>
      <w:b/>
      <w:bCs/>
      <w:sz w:val="20"/>
      <w:szCs w:val="20"/>
    </w:rPr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a15bed"/>
    <w:rPr>
      <w:rFonts w:ascii="Segoe UI" w:hAnsi="Segoe UI" w:cs="Segoe UI"/>
      <w:sz w:val="18"/>
      <w:szCs w:val="18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Tahoma" w:cs="Lohit Devanagari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Lohit Devanagari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Lohit Devanagari"/>
      <w:lang w:val="zxx" w:eastAsia="zxx" w:bidi="zxx"/>
    </w:rPr>
  </w:style>
  <w:style w:type="paragraph" w:styleId="ListParagraph">
    <w:name w:val="List Paragraph"/>
    <w:basedOn w:val="Normal"/>
    <w:link w:val="Style11"/>
    <w:uiPriority w:val="34"/>
    <w:qFormat/>
    <w:rsid w:val="00960b10"/>
    <w:pPr>
      <w:spacing w:lineRule="auto" w:line="240" w:before="0" w:after="0"/>
      <w:ind w:left="720" w:hanging="0"/>
      <w:contextualSpacing/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Annotationtext">
    <w:name w:val="annotation text"/>
    <w:basedOn w:val="Normal"/>
    <w:link w:val="Style12"/>
    <w:uiPriority w:val="99"/>
    <w:semiHidden/>
    <w:unhideWhenUsed/>
    <w:qFormat/>
    <w:rsid w:val="00a15bed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Style13"/>
    <w:uiPriority w:val="99"/>
    <w:semiHidden/>
    <w:unhideWhenUsed/>
    <w:qFormat/>
    <w:rsid w:val="00a15bed"/>
    <w:pPr/>
    <w:rPr>
      <w:b/>
      <w:bCs/>
    </w:rPr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a15bed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960b10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6A8C45-610B-45AD-801D-AD7DCBC4D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Application>AlterOffice/3.2.11.4$Linux_X86_64 LibreOffice_project/036fd5b69a05047fede6d0de17e75a025ddcef59</Application>
  <AppVersion>15.0000</AppVersion>
  <Pages>1</Pages>
  <Words>201</Words>
  <Characters>1435</Characters>
  <CharactersWithSpaces>1634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2023-08-14T23:33:00Z</dcterms:created>
  <dc:creator>Глушко Максим Васильевич</dc:creator>
  <dc:description/>
  <dc:language>ru-RU</dc:language>
  <cp:lastModifiedBy>kodulev_ya</cp:lastModifiedBy>
  <dcterms:modified xsi:type="dcterms:W3CDTF">2025-06-18T13:31:05Z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